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Arial" w:cs="Arial" w:eastAsia="Arial" w:hAnsi="Arial"/>
          <w:b w:val="1"/>
          <w:sz w:val="36"/>
          <w:szCs w:val="36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u w:val="single"/>
          <w:rtl w:val="0"/>
        </w:rPr>
        <w:t xml:space="preserve">Criteri attivazione progetti e iniziative complementari per l'attuazione del PTOF per l'a.s. 2024-25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 generali:</w:t>
      </w:r>
    </w:p>
    <w:p w:rsidR="00000000" w:rsidDel="00000000" w:rsidP="00000000" w:rsidRDefault="00000000" w:rsidRPr="00000000" w14:paraId="00000005">
      <w:pPr>
        <w:spacing w:after="240" w:befor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Ripartizione proporzionale dei fondi individuati da FIS a.s. 2024-25 tra il numero totale delle classi del biennio e il numero totale delle classi del triennio (comprese le classi del serale).</w:t>
      </w:r>
    </w:p>
    <w:p w:rsidR="00000000" w:rsidDel="00000000" w:rsidP="00000000" w:rsidRDefault="00000000" w:rsidRPr="00000000" w14:paraId="00000006">
      <w:pPr>
        <w:spacing w:after="240" w:befor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progetti rivolti su gruppi di studenti vedranno applicate le regole utilizzate per i progetti finanziati con fondi da PON, pertanto un numero minimo di studenti partecipanti pari a 8; qualora il progetto sia strutturato su più parti indipendenti tra loro (come per i moduli dei progetti PON) il numero minimo per ogni attività previsto sarà di 8 (in applicazione delle regole per i moduli dei progetti PON). Sempre in applicazione delle regole del PON, se il numero di partecipanti scenderà per due incontri consecutivi sotto il numero minimo, il progetto sarà interrotto.</w:t>
      </w:r>
    </w:p>
    <w:p w:rsidR="00000000" w:rsidDel="00000000" w:rsidP="00000000" w:rsidRDefault="00000000" w:rsidRPr="00000000" w14:paraId="00000007">
      <w:pPr>
        <w:spacing w:after="240" w:befor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 progetti che vedono la partecipazione di gruppi di studenti in orario extracurricolare gli studenti aderiscono con sottoscrizione di modulo di adesione e firma per presenza ad ogni incontro.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 in ordine di priorità biennio / triennio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Criteri in ordine di priorità biennio / triennio: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Indipendentemente se coinvolgano studenti del biennio o del triennio: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Progetti didatticamente innovativi e qualificanti la scuola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Progetti a rilevante interconnessione con il territorio (enti locali, terzo settore, associazioni, associazioni di categoria)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Almeno un progetto qualificante per l'indirizzo serale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Biennio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  <w:br w:type="textWrapping"/>
        <w:t xml:space="preserve"> 1. progetti che coinvolgano più classi</w:t>
        <w:br w:type="textWrapping"/>
        <w:t xml:space="preserve"> 2. progetti che coinvolgano classi intere</w:t>
        <w:br w:type="textWrapping"/>
        <w:t xml:space="preserve"> 3. progetti che coinvolgano gruppi di alunni individuati dai cdc e su adesione volontaria</w:t>
        <w:br w:type="textWrapping"/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Triennio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  <w:br w:type="textWrapping"/>
        <w:t xml:space="preserve"> 1. progetti di micro specializzazione o project work (valevoli anche ai fini dei PCTO) che coinvolgano classi intere, con la collaborazione di enti del territorio</w:t>
        <w:br w:type="textWrapping"/>
        <w:t xml:space="preserve"> 2. progetti innovativi finalizzati al potenziamento delle competenze trasversali su gruppi di alunni individuati dai cdc piuttosto che su adesione volontaria, caratterizzati da accordi di partenariato o di rete con enti del territorio                              </w:t>
        <w:tab/>
      </w:r>
    </w:p>
    <w:p w:rsidR="00000000" w:rsidDel="00000000" w:rsidP="00000000" w:rsidRDefault="00000000" w:rsidRPr="00000000" w14:paraId="00000010">
      <w:pPr>
        <w:spacing w:after="240" w:before="10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Altri progetti che coinvolgano gruppi di alunni individuati dai cdc e su adesione volontaria non rientranti nel punto 2</w:t>
      </w:r>
    </w:p>
    <w:p w:rsidR="00000000" w:rsidDel="00000000" w:rsidP="00000000" w:rsidRDefault="00000000" w:rsidRPr="00000000" w14:paraId="00000011">
      <w:pPr>
        <w:spacing w:after="240" w:before="10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Delibera n. 72 del Collegio dei Docenti del 21 Maggio 2024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Oyvzpj3+njD46L/WOjI/DPPvVw==">CgMxLjA4AHIhMWRKWmk4YnlNVXYxeWZHMWV5WlZxcHRLYXdZTmoyRDlt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2021-05-19T14:33:00Z</dcterms:created>
  <dc:creator>Emanuela Sala</dc:creator>
</cp:coreProperties>
</file>